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11.08.2020, оставленным без изменения постановлением Одиннадцатого арбитражного апелляционного суда от 05.11.2020 и постановлением Арбитражного суда Поволжского округа от 09.02.2021,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новый судебный акт об удовлетворении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принятых по делу судебных актов и доводов кассационной жалобы не установлено. Как следует из судебных актов, исковые требования мотивированы тем, что хозяйство (арендатор), расторгнув договор от 25.07.2016 № ПХ-16/07/25-1 субаренды земельных участков (далее – договор), нарушило право общества (субарендатор) на завершение цикла производимых сельскохозяйственных работ.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и соглашения от 21.08.2019 о расторжении договора, которым предусмотрено право субарендатора на завершение работ по уборке выращенных сельскохозяйственных культур на земельных участках после расторжения, но не позднее 30.10.2019, установив, что общество не осуществляло полный цикл сельскохозяйственных работ, а заключая соглашение о расторжении договора на стадии подготовки земельного участка к посеву добровольно согласилось на прекращение обязательств и возврат объекта аренды, учитывая, что при расторжении договора, а также при фактическом возврате участков не были установлены обстоятельства, свидетельствующие о выполнении обществом работ, связанных с началом цикла производимых сельскохозяйственных работ, место и площадь их выполнения, как и отсутствует указание на то, что хозяйство уклонилось от фиксации таких сведений, доказательств нарушения хозяйством договорных обязательств, причинения им вреда обществу, возникновения на стороне ответчика неосновательного обогащения не представлено, определив нормы материального права, подлежащие применению к спорным правоотношениям, суды первой и апелляционной инстанций сочли заявленные требования неподлежащими удовлетворению. Суд округа согласился с выводами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«Ульяновский»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 Чучунова Суд: Верховный Суд РФ (подробнее) Истцы: АО "Ульяновский" (подробнее) Ответчики: ООО "Пачелмское хозяйство"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