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Тюленев Дмитрий Владимирович обратился в суд с заявлением о взыскании судебных расходов на оплату услуг представителя в размере 264 143 рублей, понесённых им при рассмотрении обособленного спора по жалобе кредитора на его действия. Определением Арбитражного суда города Москвы от 21.08.2020, оставленным без изменения постановлениями Девятого арбитражного апелляционного суда от 01.12.2020 и Арбитражного суда Московского округа от 10.02.2021,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106, 110, 112 Гражданского кодекса Российской Федерации, пунктом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сопоставив объём оказанных представителем услуг и сложность спора, признали обоснованным по праву и размеру требование о взыскании судебных расходов с заявителя как лица обжаловавшего действия финансового управляющего Тюленева Д.В. и не в пользу которого принят судебный акт.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«Экспотрейд»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