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«МВК «Экоцентр» обратилось в Арбитражный суд Чувашской Республики – Чувашии с иском, уточненным в соответствии со статьей 49 Арбитражного процессуального кодекса Российской Федерации, о взыскании с общества с ограниченной ответственностью «Трейд Кэпитал Партнерс» 27 377 рублей 97 копеек долга по оплате услуг по обращению с твердыми коммунальными отходами, оказанных с декабря 2019 года по февраль 2020 года в рамках договора от 01.10.2018 № ДПЮЛ-247, 14 764 рублей 58 копеек пени, начисленных с 03.02.2020 по 01.09.2020, с начислением пени по день фактической уплаты долга. Решением Арбитражного суда Чувашской Республики – Чувашии от 23.09.2020 иск удовлетворен в части взыскания 12 247 рублей 51 копейки пени, а также 6 205 рублей расходов по уплате государственной пошлины, в удовлетворении иска в остальной части отказано. Постановлением Первого арбитражного апелляционного суда от 18.11.2020 решение суда первой инстанции оставлено без изменения. 2 Арбитражный суд Волго-Вятского округа постановлением от 04.03.2021 указанные судебные акты оставил без изменения. Общество с ограниченной ответственностью «МВК «Экоцентр»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329, 330, 424, 779, 781 Гражданского кодекса Российской Федерации, статей 1, 24.7, 24.8 Федерального закона от 24.06.1998 № 89-ФЗ «Об отходах производства и потребления», Правилами коммерческого учета объема и (или) массы твердых коммунальных отходов, утвержденными постановлением Правительства Российской Федерации от 03.06.2016 № 505 «Об утверждении Правил коммерческого учета объема и (или) массы твердых коммунальных отходов», суды признали правомерным исчисление ответчиком задолженности за спорный период исходя из согласованного сторонами в договоре условия о способе определения стоимости оказанных услуг.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«МВК «Экоцентр»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