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«Солид Банк» удовлетворить. Срок подачи кассационной жалобы на решение Арбитражного суда Свердловской области от 03.09.2020, постановление Семнадцатого арбитражного апелляционного суда от 02.12.2020 и постановление Арбитражного суда Уральского округа от 17.03.2021 по делу № А60-13333/2019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