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Надточей Д.А. и Надточей А.И. обратились в суд с заявлением об исключении из состава конкурсной массы должника долей на объекты незавершённого строительства, расположенного по адресу: город Новосибирск, Дзержинский район, улица Красина, номер (строительный) 54/1: 20633/4797018 доли в праве общей долевой собственности на объект незавершенного строительства, что соответствует нежилому помещению площадью 137,56 кв. м офиса № 4 общей площадью – 206,33 кв. м, в осях 5-13/14-21, блок-секция 2, первой очереди строительства, этаж расположения – первый; 10846/4797018 доли в праве общей долевой собственности на объект незавершенного строительства, что соответствует площади 72,3 кв. м офиса № 5 общей площадью – 108,46 кв.м в осях 22-24/7-13, блок-секция 2, первой очереди строительства, этаж расположения – первый; 5817/4797018, доли в праве общей долевой собственности на объект незавершенного строительства, что соответствует площади 37,78 кв. м офиса № 1 общей площадью - 58,17 кв. м, в осях 9-13/21-24, блок-секция 2, первой очереди строительства, этаж расположения – цокольный. Определением Арбитражного суда Новосибирской области от 28.09.2020, оставленным без изменения постановлениями Седьмого арбитражного 2 апелляционного суда от 01.12.2020 и Арбитражного суда Западно-Сибирского округа от 02.03.2021, в удовлетворении требований отказано. В кассационной жалобе, поданной в Верховный Суд Российской Федерации, заявители просят отменить указанные судебные акты, обособленный спор направить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201.1 Федерального закона от 26.10.2002 № 127-ФЗ «О несостоятельности (банкротстве)», позицией, изложенной в пункте 5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пришли к выводу об отсутствии оснований для исключения имущества из конкурсной массы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Надточей Дмитрию Александровичу и Надточей Александру Ивановичу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