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12.03.2020 в удовлетворении первоначальных исковых требований отказано, встречные исковые требования удовлетворены. Постановлением Девятого арбитражного апелляционного суда от 25.09.2020 решение суда первой инстанции отменено, первоначальные исковые требования удовлетворены, в удовлетворении встречных исковых требований отказано. 2 Постановлением Арбитражного суда Московского округа от 02.02.2021 постановление суда апелляционной инстанции оставлено без изменения. В кассационной жалобе, поданной в Верховный Суд Российской Федерации, предприятие,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Повторно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обществом (подрядчик) работ в пределах твердой цены договора, признав отказ предприятия (заказчик) от принятия спорных работ немотивированным, а также недоказанным возникновение на стороне общества неосновательного обогащения, руководствуясь статьями 709, 723, 753, 1102 Гражданского кодекса Российской Федерации, разъяснениями, изложенными в информационном письме Высшего Арбитражного Суда Российской Федерации от 24.01.2000 № 51 «Обзор практики разрешения споров по договору строительного подряда», суд апелляционной инстанции пришел к выводу о наличии оснований для удовлетворения первоначальных требований и отказа в удовлетворении встречных требований, с чем впоследствии согласился суд округа. Выводы судов подробно мотивированы в обжалуемых судебных актах. Довод заявителя о неправомерном отказе судом апелляционной инстанции в приобщении дополнительных доказательств подлежит отклонению с учетом положений статьи 268 Арбитражного процессуального кодекса Российской Федерации. Доводы предприятия о применении к нему двойной ответственности подлежат отклонению, поскольку апелляционным судом установлено, что неустойка начислена обществом за разные виды нарушений, предусмотренных договором. Иные доводы кассационной жалобы не опровергают выводы судов апелляционной инстанции и округа, не подтверждают существенных нарушений названными судами норм материального и процессуального права, повлиявших на исход дела, и не являются достаточным основанием 3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«Предприятие по управлению собственностью за рубежом»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