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22.05.2020, оставленным без изменения постановлением Одиннадцатого арбитражного апелляционного суда от 02.09.2020 и постановлением Арбитражного суда Поволжского округа от 26.01.2021, в удовлетворении исковых требований отказано. В кассационной жалобе, поданной в Верховный Суд Российской Федерации, банк,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комбинат (заказчик) и общество (подрядчик) 11.01.2016 заключили договор подряда № 263/16, по условиям которого подрядчик обязался по заданию заказчика выполнить работы по строительству объекта - завод по производству синтетических моющих средств по адресу: г. Казань, ул. Г. Тукая, 152, а заказчик – принять и оплатить выполненные работы. Обращаясь в арбитражный суд с настоящими требованиями, банк сослался на то, что названный договор является ничтожным (мнимым), поскольку к моменту его подписания спорный завод уже был возведен; данная сделка затрагивает права банка, предоставившего на строительство завода кредит заемщику – обществу с ограниченной ответственностью «Завод по производству синтетических моющих средств», заключившему договор от 01.07.2013 № 461/13 на строительство завода с комбинатом.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частью 1 статьи 4 названного Кодекса, статьями 166, 167, 168, 170 Гражданского кодекса Российской Федерации, разъяснениями, приведенными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признав недоказанным истцом заинтересованности в оспаривании сделки и нарушение его прав и законных интересов, суды первой и апелляционной инстанций пришли к выводу об отказе в удовлетворении заявленных требований, с чем впоследствии согласился суд округа.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кассационной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«Татфондбанк» в лице конкурсного управляющего – государственной корпорации «Агентство по страхованию вкладов»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