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14.07.2020, оставленным без изменения постановлением Одиннадцатого арбитражного апелляционного суда от 19.10.2020, в удовлетворении иска отказано. Арбитражный суд Поволжского округа постановлением от 28.01.2021 решение от 14.07.2020 и постановление Одиннадцатого арбитражного апелляционного суда от 19.10.2020 оставил без изменения. В кассационной жалобе страховая группа просит об отмене судебных актов, ссылаясь на недоказанность ответчиком реального оказании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спорная денежная сумма получена ответчиком на основании договора поручения от 26.04.2016 № 137-ДП-ГО-16, надлежащее исполнение которого исключает наличие у нее признаков неосновательного обогащения. Иная оценка правоотношений сторон, к которой сводятся доводы жалобы, не образует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группа «АСКО»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