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обратилась в суд с заявлением о включении в реестр требований кредиторов должника требования в размере 560 835 816 рублей 08 копеек. Определением Арбитражного суда города Москвы от 25.08.2020, оставленным без изменения постановлениями Девятого арбитражного апелляционного суда от 30.10.2020 и Арбитражного суда Московского округа от 28.01.2021,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отсутствии оснований для включения требования заявителя в реестр.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«УНГП»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УНГП Менеджмент (подробнее) Ответчики: ООО "ОРЕЛ МАЙНИНГ" (подробнее) ООО ОРЕЛ МАЙНИНГ (подробнее) Иные лица: АО УНГП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