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ФИО2 (далее – кредитор) обратился в суд с заявлением о признании обоснованным и включении в реестр требований кредиторов должника (далее – реестр) основного долга и неустойки в совокупном размере 3 240 000 рублей, обеспеченных залогом имущества должника, при этом заявив ходатайство о восстановлении пропущенного срока на подачу заявления. Определением Арбитражного суда города Санкт-Петербурга и Ленинградской области от 17.08.2020, оставленным без изменения постановлениями Тринадцатого арбитражного апелляционного от 12.10.2020 и Арбитражного суда Северо-Западного округа от 10.02.2021, кредитору восстановлен срок на подачу заявления; его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требований кредитора.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100, 142, 213.7, 213.9, 213.24 Федерального закона от 26.10.2002 № 127-ФЗ «О несостоятельности (банкротстве)», исходили из обоснованности требования ввиду доказанности наличия и размера задолженности, действительности залогового обеспечения, отсутствия оснований для снижения начисленной на сумму непогашенного долга неустойки, восстановив срок на подачу заявления ввиду уважительности причин его пропуска.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ФНС России (подробнее) Иные лица: Ассоциация Национальная Организация Арбитражных Управляющих (подробнее) Межрайонная инспекция Федеральной налоговой службы №17 по Санкт-Петербургу (подробнее) нац АРБИТР (подробнее) ООО Коммерческий банк "Ренессанс Кредит" (подробнее) ООО "Траст" (подробнее) ПАО "Сбербанк России"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