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31 мая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города Москвы от 02.03.2020 иск удовлетворен. Постановлением Девятого арбитражного апелляционного суда от 28.09.2020, оставленным без изменения постановлением Арбитражного суда Московского округа от 28.01.2021, решение отменено, в удовлетворении иска отказано. В кассационной жалобе общество «ГВСУ-Ресурс» просит о пересмотре постановлений апелляционного и окружного судов, ссылаясь на нарушение норм права о доказывании и оценке доказательств.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Вопросы доказывания и оценки доказательств, на которых основаны доводы жалобы, не отвечают критериям оснований для кассационного пересмотра судебных актов. Руководствуясь статьями 291.6 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«ГВСУ-Ресурс»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 Суд: Верховный Суд РФ (подробнее) Истцы: ООО "ГВСУ - РЕСУРС" (подробнее) Ответчики: ООО "СТР КОНСТРАКШН" (подробнее) Иные лица: Федеральная служба по финансовому мониторингу (подробнее) Судьи дела: Ксенофонтова Н.А.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