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(на основании договора уступки прав требований (цессии) от 14.11.2019) обратился в Арбитражный суд города Санкт-Петербурга и Ленинградской области с иском о взыскании с общества с ограниченной ответственностью «АТЛ Регионы» 66 316 рублей 52 копеек убытков, 1 575 778 рублей 40 копеек штрафа за невыполнение особых условий заявок, 50 000 рублей в возмещение расходов по оплате услуг представителя. Решением Арбитражного суда города Санкт-Петербурга и Ленинградской области от 03.07.2020 в удовлетворении иска отказано. Постановлением Тринадцатого арбитражного апелляционного суда от 14.10.2020 решение суда первой инстанции изменено, иск удовлетворен в части взыскания 66 316 рублей 52 копеек; в удовлетворении иска в остальной части отказано. Арбитражный суд Северо-Западного округа постановлением от 09.02.2021 постановление суда апелляционной инстанции оставил без изменения.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признав доказанным факт срыва погрузки по вине ответчика (перевозчика), возникновение у истца (экспедитора) убытков, вызванных уплатой грузоотправителю штрафа за срыв погрузки, руководствуясь положениями статей 15 , 309 , 310 , 785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апелляционный суд пришел к выводу о наличии оснований для удовлетворения иска в части взыскания убытков. Отказывая в удовлетворении иска в части взыскания штрафа за невыполнение особых условий заявок на перевозку, суды исходили из отсутствия в заявке согласованной сторонами стоимости груза, подлежащего перевозке.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ООО "АТЛ РЕГИОНЫ"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