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«Центр-Транс» обратилось в Арбитражный суд города Москвы с иском к обществу с ограниченной ответственностью «Артивентдепартмент» о признании незаключенным договора займа от 03.07.2017 № 04/08/17-7 и взыскании 225 533 рублей 60 копеек задолженности. К участию в деле в качестве третьего лица, не заявляющего самостоятельных требований относительно предмета спора, привлечен Акционерный коммерческий банк «Легион» (акционерное общество). Решением Арбитражного суда города Москвы от 08.07.2020 в удовлетворении иска отказано. Постановлением Девятого арбитражного апелляционного суда от 09.10.2020 решение суда первой инстанции оставлено без изменения. Арбитражный суд Московского округа постановлением от 12.02.2021 указанные судебные акты оставил без изменения. Общество с ограниченной ответственностью «Центр-Транс»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договор займа составлен в виде отдельного документа, подписан и заверен печатями и исполнялся сторонами, ответчиком были перечислены денежные средства на расчетный счет истца, при этом в момент перечисления денежных средств у истца не имелось сомнений в том, что ответчиком заем выдан, учитывая, что истец возвратил заемные денежные средства ответчику в июле 2017 года, а с иском о признании договора займа незаключенным истец обратился только в апреле 2019 года после вступления в силу определения Арбитражного суда города Москвы по делу № А40-129253/17, которым сделки по погашению задолженностей истца по кредитным договорам на общую сумму 48 891 047 рублей 73 копейки были признаны недействительными, руководствуясь положениями статей 10 , 309 , 310 , 421 , 422 , 432 , 807 , 809 , 811 , 812 , 819 Гражданского кодекса Российской Федерации, разъяснениями Пленума Верховного Суда Российской Федерации, изложенными в пункте 6 постановления от 25.12.2018 № 49 «О некоторых вопросах применения общих положений Гражданского кодекса Российской Федерации о заключении и толковании договора», суды пришли к выводу об отсутствии оснований для удовлетворения заявленных требований.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"Центр-Транс" (подробнее) Ответчики: ООО "АРТИВЕНТДЕПАРТМЕНТ" (подробнее) Судьи дела: Зарубина Е.Н. (судья) (подробнее) Судебная практика по: Злоупотребление правом Судебная практика по применению нормы ст. 10 ГК РФ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