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(далее – Общество), впоследствии замененное в порядке процессуального правопреемства на индивидуального предпринимателя Ваулина Дениса Андреевича (далее – Предприниматель), и привлеченное к участию в деле в качестве третьего лица, не заявляющего самостоятельных требований относительно предмета спора,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Территориальному управлению Федерального агентства по управлению государственным имуществом в Самарской области (далее – Управление) о взыскании 6 141 032 рублей 33 копеек неосновательного обогащения и 1 259 106 рублей 04 копеек пени за просрочку оплаты за период с 13.12.2016 по 05.04.2020. Решением Арбитражного суда Самарской области от 09.07.2020 (с учетом определения от 27.07.2020 об исправлении описок (опечаток)) требования удовлетворены. Определением Одиннадцатого арбитражного апелляционного суда от 20.10.2020 апелляционная жалоба Управления на решение от 09.07.2020 возвращена заявителю в связи с отказом в восстановлении пропущенного срока на ее подачу. 2 Постановлением Арбитражного суда Поволжского округа от 12.02.2021 решение от 09.07.2020 и определение от 27.07.2020 отменены, дело направлено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на неправильное применении судом округа положений части 18 статьи 155 Жилищного кодекса Российской Федерации, на необоснованное восстановление Управлению судом округа срока на подачу кассационной жалобы.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01.11.2016 по 30.11.2019 Общество оказывало услуги по содержанию и текущему ремонту общего имущества в многоквартирных домах в г. Похвистнево Самарской области по адресам: ул. Косогорная д. 24, 47, 49, ул. Лермонтова, д. 16а, 24, ул. Матросова, д. 1, 9, ул. Н. Полевая, д. 37, ул. Строителей, д. 1, в подвальных помещениях, в которых расположены защитные сооружения гражданской обороны, относящиеся к федеральной собственности. Обращаясь в суд Общество указало, что собственником помещений ненадлежащим образом исполнялись обязанности по несению расходов на содержание и ремонт общего имущества многоквартирных домов и не были выполнены требования о погашении образовавшейся задолженности, изложенные в направленной со стороны управляющей организации претензии. Руководствуясь статьями 210, 244, 249, 290, 1102, 1105 Гражданского кодекса Российской Федерации (далее – Гражданский кодекс), статьями 36, 39, 153, 154, 156, 158, 161 Жилищного кодекса, пунктом 28 Правил содержания общего имущества в многоквартирном доме, утвержденных постановлением Правительства Российской Федерации от 13.08.2006 № 491 суд первой инстанции удовлетворил требования, придя к выводу, что Управление как собственник помещений, расположенных в многоквартирных домах, вне зависимости от их фактического использования и назначения, в силу прямого указания закона обязано нести расходы по содержанию принадлежащего ему имущества и расходы по содержанию и ремонту общего имущества домов, в которых данное имущество находится, однако в спорный период соответствующую плату не вносил, в связи с 3 чем сбереженная ответчиком плата является его неосновательным обогащением, взыскав также неустойку в соответствии со статьей 330 Гражданского кодекса, частью 14 статьи 155 Жилищного кодекса. Спорные суммы взысканы на основании статьи 48 АПК РФ, статьи 382 Гражданского кодекса в пользу Предпринимателя, к которому перешло право требования на основании заключенного договора цессии от 06.12.2019 № 7.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направил дело на новое рассмотрение, указав, что при вынесении решения суд не учел запрет, установленный частью 18 статьи 155 Жилищного кодекса (в редакции Федерального закона от 26.07.2019 № 214-ФЗ), согласно которому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Ваулина Дениса Андреевича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