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22.07.2020, оставленным без изменения постановлением Четвертого арбитражного апелляционного суда от 28.10.2020, заявленное требование удовлетворено. Постановлением Арбитражного суда Восточно-Сибирского округа от 03.03.2021 указанные судебные акты оставлены без изменения. Предприятие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антимонопольного органа прекращено производство по административному делу, возбужденному в отношении предприятия по статье 9.21 Кодекса Российской Федерации об административных правонарушениях в связи с отсутствием состава правонарушения.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об отсутствии у антимонопольного органа оснований для прекращения производства по делу об административном правонарушении по приведенным мотивам, проверка по жалобе потребителя проведена неполно, выводы сделаны антимонопольным органом с учетом пояснений предприятия без анализа документов, подтверждающих указанные доводы.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антимонопольной службы по Иркутской области (подробнее) Иные лица: Арбитражный суд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