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«Военно-строительная компания» обратилось в Арбитражный суд города Москвы с иском о взыскании с общества с ограниченной ответственностью «АКЗ» 7 410 000 рублей неотработанного аванса по договору от 20.08.2018 № ВСК-АКЗ/КОТ-БР, 15 488 200 рублей затрат по устранению недостатков работ, 15 525 000 рублей убытков, 76 050 000 рублей неустойки, 7 800 000 рублей штрафа и 15 000 000 рублей штрафа по договору. Определением Арбитражного суда города Москвы от 11.03.2020 для совместного рассмотрения с первоначальным иском принят к производству встречный иск ООО «АКЗ» к ООО «ВСК» о признании договора поставки от 20.08.2018 № ВСК-АКЗ/КОТ-БР незаключенным. Решением Арбитражного суда города Москвы от 05.06.2020 первоначальный иск удовлетворен в части взыскания 7 410 000 рублей неотработанного аванса, 15 488 200 рублей затрат по устранению недостатков работ, 76 050 000 рублей неустойки, 7 800 000 рублей штрафа и 15 000 000 рублей штрафа; в удовлетворении первоначального иска в остальной части, а также в удовлетворении встречного иска отказано. Постановлением Девятого арбитражного апелляционного суда от 14.09.2020 решение суда первой инстанции оставлено без изменения. Арбитражный суд Московского округа постановлением от 05.02.2021 указанные судебные акты оставил без изменения. Общество с ограниченной ответственностью «АКЗ»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поставщику неоднократно направлялись уведомления о наличии недостатков в производстве работ по монтажу металлоконструкций здания котельной и котельного оборудования с требованием об их устранении, выявленные нарушения и недостатки поставщиком не устранены, учитывая обстоятельства, установленные в рамках дела № А40-155522/2019 (некачественное выполнение ООО «АКЗ» части работ и выполнение работ на сумму менее уплаченного аванса по договору), что привело к одностороннему расторжению ООО «ВСК» договора, руководствуясь положениями статей 15 , 329 , 330 , 506 , 516 Гражданского кодекса Российской Федерации, суды пришли к выводу о частичном удовлетворении первоначального иска, отказав в удовлетворении встречного иска о признании договора незаключенным, расценив действия ООО «АКЗ» по предъявлению названного требования как злоупотребление правом. Несогласие заявителя кассационной жалобы с произведенной судами оценкой представленных доказательств и обстоятельств дела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«АКЗ»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"Военно-строительная компания" (подробнее) Ответчики: ООО "АКЗ" (подробнее) Судьи дела: Зарубина Е.Н. (судья) (подробнее) Судебная практика по: Упущенная выгода Судебная практика по применению норм ст. 15, 393 ГК РФ По договору поставки Судебная практика по применению норм ст. 506, 507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