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«Техэнергострой» обратилось в Арбитражный суд Орловской области с иском, уточненным в порядке статьи 49 Арбитражного процессуального кодекса Российской Федерации, о взыскании с индивидуального предпринимателя ФИО1 71 700 рублей, уплаченных за некачественный ремонт двигателя, 280 200 рублей убытков в виде стоимости восстановления двигателя после некачественно произведенного ремонта и 25 000 рублей расходов на проведение оценки стоимости восстановления. Решением Арбитражного суда Орловской области от 10.07.2020 иск удовлетворен. В суде апелляционной инстанции дело не рассматривалось. Арбитражный суд Центрального округа постановлением от 05.02.2021 решение суда первой инстанции оставил без изменения. Индивидуальный предприниматель ФИО1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том числе экспертное исследование, в их совокупности и взаимной связи по правилам статей 64 , 67 , 68 , 71 , 83 , 86 Арбитражного процессуального кодекса Российской Федерации, установив, что выход из строя двигателя принадлежащего истцу транспортного средства произошел вследствие некачественно выполненного ответчиком капитального ремонта, учитывая, что ответчиком не представлено доказательств того, что дефекты двигателя возникли по вине истца вследствие нарушения им правил пользования либо в результате действий третьих лиц либо непреодолимой силы, руководствуясь положениями статей 15 , 393 , 721 , 779 , 781 , 783 Гражданского кодекса Российской Федерации, суды пришли к выводам об оказании ответчиком услуг ненадлежащего качества и возникновении у истца права на возврат уплаченных ответчику денежных средств и возмещение убытков.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привели или могли привести к принятию неправильных судебных актов и которые могли бы явиться основанием для изменения или отмены принятых по делу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"Техэнергострой" (подробнее) Ответчики: ИП Бородин Валерий Валерьевич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