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недействительной сделкой перечисления должником денежных средств в размере 13 675 857 рублей 23 копеек в пользу Чешуина Сергея Михайловича и применении последствий недействительности сделки. Определением Арбитражного суда города Москвы от 03.08.2020, оставленным без изменения постановлениями Девятого арбитражного апелляционного суда от 14.10.2020 и Арбитражного суда Московского округа от 11.02.2021,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положениями пункта 2 статьи 61.2 Федерального закона от 26.10.2002 № 127-ФЗ «О несостоятельности (банкротстве)», пришли к выводу о недоказанности наличия причин для удовлетворения требований по заявленным конкурсным управляющим основаниям.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«Монтос-Дом» Ганееву Олегу Наильевичу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