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суд с заявлением о признании ФИО2 несостоятельным (банкротом), просил включить в реестр требований кредиторов должника задолженность в размере 513 261 рубля 81 копейки, указав на частичное погашение должником задолженности после получения заявления о признании его банкротом. Определением Арбитражного суда Томской области от 22.12.2020, оставленным без изменения постановлениями Седьмого арбитражного апелляционного суда от 11.02.2020 и Арбитражного суда Западно-Сибирского округа от 22.03.2021, заявление ФИО1 о признании ФИО2 банкротом признано необоснованным, отказано во введении процедуры реструктуризация долгов гражданина, заявление оставлено без рассмотрения.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заявление без рассмотрения, суды, руководствуясь положениями статей 213.3-213.6 Федерального закона от 26.10.2002 № 127-ФЗ «О несостоятельности (банкротстве)», исходили из необоснованности заявления ввиду недоказанности соответствия ФИО2 критериям несостоятельности на момент рассмотрения заявления о признании его банкротом.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Саморегулируемая межрегиональная "Ассоциация антикризисных управляющих" (подробнее) Управление Росреестра по Томской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