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 признании недействительным договора купли – продажи квартиры от 02.06.2011 (переход права собственности зарегистрирован 04.02.2015), заключенного между должником и ФИО4; применении последствий недействительности сделки в виде взыскания с ФИО4 3 802 000 рублей. Определением Арбитражного суда Приморского края от 02.10.2020 заявление удовлетворено. Постановлением Пятого арбитражного апелляционного суда от 02.12.2020, оставленным без изменения постановлением Арбитражного суда Дальневосточного округа от 09.03.2021, названное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 131 , 168 Гражданского кодекса Российской Федерации, статьями 61.1, 213.32 Федерального закона от 26.10.2002 № 127-ФЗ «О несостоятельности (банкротстве)», не установили совокупности условий для признания недействительной оспариваемой сделки, заключенной более чем за пять лет до возбуждения настоящего дела о банкротстве, на момент совершения которой, в том числе, регистрации перехода права собственности, у должника не имелось неисполненных обязательств перед заявителем и иными кредиторами.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