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постоянное судебное присутствие в г. Кудымкаре от 10.09.2020, оставленным без изменения постановлением Семнадцатого арбитражного апелляционного суда от 03.12.2020, оспариваемое постановление признано незаконным и отменено в связи с признанием правонарушения малозначительным. Постановлением Арбитражного суда Уральского округа от 11.03.2021 указанные судебные акты оставлены без изменения. Административный орган в жалобе просит названные судебные акты отменить,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оснований для удовлетворения указанной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незаконной рубки лесных насаждений. Оценив представленные доказательства, руководствуясь положениями статей 39.33 , 39.36 Земельного кодекса Российской Федерации, Правил использования лесов для строительства, реконструкции, эксплуатации линейных объектов, утвержденных приказом Федерального агентства лесного хозяйства от 10.06.2011 № 223, порядком выдачи разрешения на использование земель или земельного участка, находящихся в государственной или муниципальной собственности, установленным Правилами выдачи разрешения на использование земель или земельного участка, находящихся в государственной или муниципальной собственности, утвержденными Постановлением Правительства РФ от 27.11.2014 № 1244,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8.28 Кодекса Российской Федерации об административных правонарушениях. Однако, исходя из конкретных обстоятельств совершения правонарушения, признали постановление о привлечении к ответственности незаконным, установив основания для признания правонарушения малозначительным и освобождения общества от административной ответственности.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о наличии оснований для квалификации правонарушения в качестве малозначительного не подлежат переоценке на стадии кассационного обжалования. Доводы жалобы о нарушении судом первой инстанции компетенции являлись предметом рассмотрения судов апелляционной и кассационной инстанций и отклонены в отсутствие доказательств, что указанные доводы заявлялись при рассмотрении дела в суде первой инстанции; названное обстоятельство не повлияло на правильность выводов суда, полно и всесторонне рассмотревшего дело на основании оценки имеющихся в деле доказательств в их совокупности и взаимосвязи.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"Межрегиональная распределительная сетевая компания Урала" (подробнее) Ответчики: Министерство природных ресурсов, лесного хозяйства и экологии Пермского края (подробнее) Никитин М.А. начальник управления охраны, защиты и надзора в лесах МИНПРИРОДЫ Пермского края (подробнее) Иные лица: Арбитражный суд Уральского округа (подробнее) ОАО ПО Северные электрические сети филиал "МРСК Урала"- "Пермэнерго" (подробнее) Семнадцатый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