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«Альфа» обратилось в Арбитражный суд Самарской области с иском о взыскании с общества с ограниченной ответственностью «Торговый дом «Реметалл-С» 353 106 198 рублей долга и 41 874 525 рублей процентов за пользование чужими денежными средствами. К участию в деле в качестве третьих лиц, не заявляющих самостоятельных требований относительно предмета спора, привлечены Межрегиональное управление Федеральной службы по финансовому мониторингу по Приволжскому федеральному округу, Межрайонная ИФНС России № 18 по Самарской области, общество с ограниченной ответственностью «САЛОК», общество с ограниченной ответственностью «Виктор», общество с ограниченной ответственностью «Агропромышленная компания «ЗАГОТЗЕРНО», общество с ограниченной ответственностью «РЕМСТРОЙ» и индивидуальный предприниматель ФИО1. Решением Арбитражного суда Самарской области от 30.07.2020 в удовлетворении иска отказано. Постановлением Одиннадцатого арбитражного апелляционного суда от 18.11.2020 решение суда первой инстанции оставлено без изменения. Арбитражный суд Поволжского округа постановлением от 11.02.2021 указанные судебные акты оставил без изменения. Общество с ограниченной ответственностью «Альфа»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отсутствие доказательств приобретения поставщиком товара в заявленном объеме, его перемещения, расчетов по заключенным договорам хранения, оказания транспортных услуг, реальности хозяйственных операций по договору поставки, руководствуясь положениями статей 309 , 310 , 421 , 506 , 516 Гражданского кодекса Российской Федерации, Федерального закона от 04.05.2011 № 99-ФЗ «О лицензировании отдельных видов деятельности», суды пришли к выводу о недоказанности заявленных требований. Несогласие заявителя кассационной жалобы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«Альфа»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"Альфа" (подробнее) Ответчики: ООО "Торговый Дом "РЕМЕТАЛЛ-С" (подробнее) Судьи дела: Зарубина Е.Н. (судья) (подробнее) Судебная практика по: По договору поставки Судебная практика по применению норм ст. 506, 507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