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18.05.2020, оставленным без изменения постановлением Тринадцатого арбитражного апелляционного суда от 10.08.2020, в удовлетворении заявленного требования отказано. Постановлением Арбитражного суда Северо-Западного округа от 26.11.2020 указанные судебные акты оставлены без изменения. В кассационной жалобе, поступившей в Верховный Суд Российской Федерации, общество просит отменить принятые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установлены. Оценив представленные доказательства, руководствуясь положениями статей 391 , 394 , 396 Налогового кодекса Российской Федерации, суды отказали в удовлетворении требований о признании недействительным решения налогового органа, признав, что оснований для применения в отношении спорного земельного участка пониженной ставки земельного налога не имелось. При этом суды исходили из того, что при исчислении земельного налога за конкретный налоговый период должна применяться налоговая ставка, соответствующая кадастровой стоимости земельного участка, определенной с учетом категории земель и (или) вида разрешенного использования земельного участка по состоянию на 1 января налогового периода. Этот вывод соответствует правовой позиции Конституционного Суда, изложенной в Определении от 09.02.2017 № 212-О.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свидетельствующим об определении кадастровой стоимости спорного земельного участка исходя из вида разрешенного использования – «для размещения промышленных объектов», не согласиться с которой оснований не имеется. Довод заявителя кассационной жалобы о необходимости применения к указанному земельному участку ставки налога 0,01%, поскольку спорный земельный участок был приобретен для жилищного строительства, не имеет правового значения в связи с тем, что на 01.01.2018 кадастровая стоимость указанного земельного участка, исходя из данного вида разрешенного использования, не определялась. При этом, если кадастровая стоимость земельного участка, исходя из вида разрешенного использования - «для размещения промышленных объектов» составила 174 126 472 руб. 80 коп., то кадастровая стоимость этого же земельного участка с видом разрешенного использования – «многоквартирная жилая застройка (высотная застройка)», определенная по состоянию на 30.12.2019, составила 1 342 424 744 руб. 82 коп., т.е. почти в 8 раз больше. Соответственно и сумма налога, исчисленная из такой кадастровой стоимости по ставке 0,01%, была бы значительно больше, чем ее определил налогоплательщик применительно к кадастровой стоимости, определенной исходя из вида разрешенного землепользования, к которому ставка налога установлена в размере 1,5%. А поскольку на 01.01.2018 другая кадастровая стоимость не была установлена, то и соответствующая ей ставка налога не могла быть применена. При этом решение вопроса об изменении вида разрешенного использования земельного участка зависит от волеизъявления самого собственника земельного участка, поскольку процедура государственной регистрации изменения вида разрешенного использования земельного участка носит заявительный характер, т.е. не государственный орган, а собственник земельного участка решает вопрос о целесообразности этого. Доводы заявителя кассационной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"Сэтл Сити" (подробнее) Ответчики: Межрайонная инспекция Федеральной налоговой службы №24 по Санкт-Петербургу (подробнее) УФНС РОССИИ ПО СПБ (подробнее) Иные лица: Управление Федеральной налоговой службы по Санкт-Петербургу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