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«Волжский завод металлоконструкций» обратилось в Арбитражный суд города Москвы с иском о взыскании с общества с ограниченной ответственностью «Паркнефть» 15 962 580 рублей 61 копейки задолженности по договору поставки от 01.09.2014 № МТР-365/2014. Судом принят встречный иск общества с ограниченной ответственностью «Паркнефть» о взыскании с общества с ограниченной ответственностью «Волжский завод металлоконструкций» 4 812 741 рубля 59 копеек неустойки за нарушение сроков поставки и 7 135 472 рублей 07 копеек неустойки за непредставление товаросопроводительных документов на поставляемый товар. Решением Арбитражного суда города Москвы от 03.09.2020 первоначальный иск удовлетворен, встречный иск удовлетворен в части взыскания 3 982 737 рублей 88 копеек, в удовлетворении встречного иска в остальной части отказано. Постановлением Девятого арбитражного апелляционного суда от 17.12.2020 решение суда первой инстанции изменено, произведен зачет в 2 порядке части 5 статьи 170 Арбитражного процессуального кодекса Российской Федерации; в результате зачета с общества с ограниченной ответственностью «Паркнефть» в пользу общества с ограниченной ответственностью «Волжский завод металлоконструкций» взыскано 11 979 842 рубля 73 копейки; в остальной части решение суда первой инстанции оставлено без изменения. Арбитражный суд Московского округа постановлением от 05.03.2021 постановление суда апелляционной инстанции оставил без изменения. Общество с ограниченной ответственностью «Волжский завод металлоконструкций»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первоначальный иск, суды исходили из доказанности факта поставки товара и наличия задолженности по его оплате. Установив, что товар поставлен поставщиком с нарушением сроков, предусмотренных в спецификациях к договору, а также без товаросопроводительных документов, руководствуясь положениями статей 329, 330, 401 Гражданского кодекса Российской Федерации, суды сделали вывод о наличии оснований для удовлетворения встречных требований о взыскании договорной неустойки, уменьшив ее размер на основании статьи 333 Гражданского кодекса Российской Федерации ввиду явной несоразмерности последствиям нарушения обязательств.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3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«Волжский завод металлоконструкций»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