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17.07.2020 в удовлетворении заявления отказано. Постановлением Девятого арбитражного апелляционного суда от 28.09.2020 решение суда первой инстанции отменено, заявление удовлетворено. Постановлением Арбитражного суда Московского округа от 10.02.2021 постановление суда апелляционной инстанции отменено, решение суда первой инстанции оставлено в силе. 2 Товарищество обратилось в Верховный Суд Российской Федерации с кассационной жалобой на постановление суда округа, в которой просит его отменить, оставив в силе постановление суда апелляционной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Отменяя постановление суда апелляционной инстанции и оставляя в силе решение суда первой инстанции, суд округа руководствовался положениями Федерального закона от 10.12.2003 № 173-ФЗ «О валютном регулировании и валютном контроле», Инструкции Банка России от 16.08.2017 № 181-И, и исходил из установленных судом первой инстанции обстоятельств, свидетельствующих о нарушении товариществом срока предоставления в уполномоченный банк документов и информации, связанных с зачислением валюты Российской Федерации на счет, и наличии в его действиях состава административного правонарушения, ответственность за которое установлена частью 6.3 статьи 15.25 Кодекса Российской Федерации об административных правонарушениях, без учета которых суд апелляционной инстанции признал недоказанным состав вмененного правонарушения. Обжалуя постановление суда округа в Верховный Суд Российской Федерации, товарищество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Вопреки доводам товарищества, представление справки о подтверждающих документах, а также документов, подтверждающих оказание товариществом услуг нерезиденту, не означает выполнение требований закона о представлении документов и информации, связанных с последующим зачислением валюты Российской Федерации на счет товарищества - после оказания таких услуг и выставления счетов, в котором зафиксировано оказание услуг на указываемые в счетах суммы. 3 Доводы товарищества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товариществом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