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«Проект Инвест» (далее - ООО «Проект Инвест») обратилось в Арбитражный суд города Санкт-Петербурга и Ленинградской области с иском к обществу с ограниченной ответственностью «Термотроник НН» (далее - ООО «Термотроник НН») о взыскании 21 822 287 руб. 55 коп. неосновательного обогащения в виде стоимости невозвращенного давальческого сырья по договору от 06.06.2013 № НН-01 (далее - договор).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«Регион-сервис-НН» (далее - ООО «Регион-сервис-НН»), общество с ограниченной ответственностью «Генерация тепла», общество с ограниченной ответственностью «Теплосети», акционерное общество «Промышленные компьютерные технологии». 2 Решением Арбитражного суда города Санкт-Петербурга и Ленинградской области от 06.09.2018, оставленным без изменения постановлением Тринадцатого арбитражного апелляционного суда от 05.12.2018, с ООО «Термотроник НН» в пользу ООО «Проект Инвест» взыскано 21 822 287 руб. 55 коп. неосновательного обогащения в виде стоимости невозвращенного давальческого сырья и 132 111 руб. расходов по уплате государственной пошлины. Определением Арбитражного суда города Санкт-Петербурга и Ленинградской области от 13.02.2019 произведено процессуальное правопреемство, взыскатель по делу - ООО «Проект Инвест» заменен на индивидуального предпринимателя Николаева Дмитрия Владимировича (далее – предприниматель). Постановлением Арбитражного суда Северо-Западного округа от 10.04.2019 решение от 06.09.2018 и постановление от 05.12.2018 отменены, дело направлено на новое рассмотрение в Арбитражный суд города Санкт-Петербурга и Ленинградской области в ином составе суда. Определением Арбитражного суда города Санкт-Петербурга и Ленинградской области от 23.05.2019 ООО «Термотроник НН» в порядке статьи 48 Арбитражного процессуального кодекса Российской Федерации заменено на правопреемника - общество с ограниченной ответственностью «ВГ» (далее - ООО «ВГ»). При новом рассмотрении дела предприниматель в порядке статьи 49 Арбитражного процессуального кодекса Российской Федерации уточнил исковые требования и просил взыскать 21 781 494 руб. 38 коп. неосновательного обогащения. ООО «ВГ» предъявило встречный иск о прекращении полностью обязательств по первоначальному иску на сумму 7 710 308 руб. 18 коп. зачетом встречного требования к ООО «Проект Инвест» - погашением задолженности процентами за пользование чужими денежными средствами в размере 7 577 539 руб. 47 коп., в остальной части - из суммы основного долга по постановлению от 23.05.2017 по делу № А43-3537/2015 в размере 132 768 руб. 71 коп. Решением Арбитражного суда города Санкт-Петербурга и Ленинградской области от 21.02.2020 первоначальный иск удовлетворен, в удовлетворении встречного иска отказано. Постановлением Тринадцатого арбитражного апелляционного суда от 15.09.2020 решение суда первой инстанции оставлено без изменения; предприниматель в порядке процессуального правопреемства заменен на правопреемника - общество с ограниченной ответственностью «Отидо». 3 Арбитражный суд Северо-Западного округа постановлением от 28.01.2021 оставил без изменения решение суда первой инстанции и постановление суда апелляционной инстанции. В кассационной жалобе, поданной в Верховный Суд Российской Федерации, ООО «ВГ», ссылаясь на нарушение судами норм материального и процессуального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ООО «Проект-Инвест» (заказчик) передало ООО «Термотроник НН» (подрядчик) для выполнения работ по договору давальческие материалы и оборудование по накладным, договор расторгнут, к моменту расторжения договора подрядчик выполнил работы частично, при этом остаток давальческих материалов и оборудования не возвратил, доказательств использования этих материалов и оборудования на спорную сумму при выполнении работ, а также доказательств надлежащего учета материала и направления заказчику отчета о фактическом объеме использованных материалов и оборудования не представил, не усмотрев оснований для осуществления зачета, руководствуясь статьями 309, 310, 410, 411, 412, 702, 713, 1102 Гражданского кодекса Российской Федерации, положениями Федерального закона от 26.10.2002 № 127-ФЗ «О несостоятельности (банкротстве)», суды первой и апелляционной инстанций пришли к выводу о наличии оснований для удовлетворения первоначального иска и отказа в удовлетворении встречных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4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