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Санкт-Петербурга и Ленинградской области от 22.03.2018 исковые требований удовлетворены. Постановлением Тринадцатого арбитражного апелляционного суда от 15.11.2018 решение суда первой инстанции отменено, с Общества в пользу Ассоциации взыскано 5 121 991 руб. задолженности, 535 206 руб. 04 коп. пеней, пени, начисленные по ставке рефинансирования Центрального Банка Российской Федерации на день выполнения обязательства на сумму долга за каждый день просрочки с 22.03.2017 до момента фактической оплаты долга; распределены судебные расходы; в удовлетворении остальной части исковых требований отказано. Постановлением Арбитражного суда Северо-Западного округа от 17.04.2019 постановление суда апелляционной инстанции оставлено без изменения. В кассационной жалобе, поданной в Верховный Суд Российской Федерации, Ассоциация, ссылаясь на нарушение судами апелляционной и кассационной инстанций норм материального и процессуального права, просит отменить постановления от 15.11.2018, от 17.04.2019 и оставить в силе решение суда первой инстанции от 22.03.2018.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Суд апелляционной инстанции,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заключенный Ассоциацией (арендодателем) и Обществом (арендатором) договор от 01.11.2014 № 2 субаренды нежилых помещений (далее – договор), дополнительное соглашение к нему от 10.04.2015 (далее – дополнительное соглашение), платежные поручения, расчетно-кассовые ордера, руководствуясь положениями статей 10 , 330 , 432 , 614 , 615 , 861 Гражданского кодекса Российской Федерации, правовыми позициями, сформулированными в пункте 3 информационного письма Президиума Высшего Арбитражного Суда Российской Федерации от 25.02.2014 № 165 «Обзор судебной практики по спорам, связанным с признанием договоров незаключенными», пункте 14 постановления Пленума Высшего Арбитражного Суда Российской Федерации от 17.11.2011 № 73 «Об отдельных вопросах практики применения правил Гражданского кодекса Российской Федерации о договоре аренды», признал заключенным дополнительное соглашение к договору и, учитывая установленный в нем размер арендной платы, а также период пользования ответчиком (арендатором) спорным имуществом и произведенные им платежи, пришел к выводу о наличии оснований для частичного удовлетворения исковых требований, с чем впоследствии согласился суд округа. Доводы кассационной жалобы не опровергают выводы судов апелляционной и кассационной инстанций,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кассационной жалобы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некоммерческой организации ассоциации «Ассоциация медицинских проблем Ленинграда – АМП»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НЕКОММЕРЧЕСКАЯ ОРГАНИЗАЦИЯ АССОЦИАЦИЯ "АССОЦИАЦИЯ МЕДИЦИНСКИХ ПРОБЛЕМ ЛЕНИНГРАДА-АМП" (подробнее) Ответчики: ООО "Ситимед" (подробнее) Иные лица: МИФНС №11 по СПб (подробнее) МИФНС №17 ПО СПБ (подробнее) МИФНС №25 по СПб (подробнее) ООО "МАКВЭР" (подробнее) Санкт-ПетербургСКОЕ ГОСУДАРСТВЕННОЕ БЮДЖЕТНОЕ УЧРЕЖДЕНИЕ ЗДРАВООХРАНЕНИЯ "ГОРОДСКАЯ БОЛЬНИЦА №9" (подробнее) Последние документы по делу: Определение от 26 мая 2021 г. по делу № А56-82956/2016 Определение от 16 августа 2019 г. по делу № А56-82956/2016 Показать все документы по этому делу Судебная практика по: Злоупотребление правом Судебная практика по применению нормы ст. 10 ГК РФ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