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«Регион плюс» (далее – Общество) обратилось в Арбитражный суд Кемеровской области с иском к федеральному казенному учреждению «Уголовно-исполнительная инспекция Главного управления Федеральной службы исполнения наказаний по Кемеровской области – Кузбассу» (далее – Учреждение) о взыскании 285 113 рублей 04 копеек неосновательного обогащения, возникшего на стороне ответчика вследствие уклонения от несения расходов по содержанию и ремонту общего имущества за 2018, 2019 годы. Решением Арбитражного суда Кемеровской области от 31.08.2020, оставленным без изменения постановлением Седьмого арбитражного апелляционного суда от 24.11.2020 и постановлением Арбитражного суда Западно-Сибирского округа от 24.02.2021, требования удовлетворены в полном объеме.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контракт между сторонами не заключен, лимиты бюджетных обязательств до Учреждения доведены не были. Учреждение регулярно принимало меры для надлежащего исполнения обязательств; денежные средства на погашение задолженности у ответчика отсутствуют; информация об оказанных услугах, их стоимости в адрес ответчика не направлялась. Заявитель также ссылается на то, что имеет право на освобождение от уплаты государственной пошлины, поэтому обжалуемое решение в части распределения судебных расходов является незаконным и необоснованным.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общим собранием собственников помещений, расположенных в нежилом здании по адресу: г. Прокопьевск, ул. К. Либкнехта, 4 обслуживающей организацией избрано Общество; с ответчиком 19.12.2016 заключен контракт № 123 на оказание услуг по содержанию и ремонту мест общего пользования административного здания (далее - контракт) на период с 01.01.2016 по 31.12.2016. В указанном здании расположено нежилое помещение, общей площадью 534,4 кв. м, принадлежащее Учреждению на праве оперативного управления. В спорный период (2018, 2019 годы) контракт между сторонами не заключался. Ссылаясь на ежемесячное оказание услуг по содержанию общего имущества, не оплаченных ответчиком,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210, 249, 1102 Гражданского кодекса Российской Федерации, статьями 36, 39, 153, 154 Жилищного кодекса Российской Федерации, разъяснениями, изложенными в пункте 41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признав , 3 что на стороне Учреждения образовалось неосновательное обогащение в связи с неоплатой оказанных Обществом услуг по содержанию, техническому обслуживанию и ремонту общего имущества здания.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«Уголовно-исполнительная инспекция Главного управления Федеральной службы исполнения наказаний по Кемеровской области – Кузбассу»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