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19.05.2020, оставленным без изменения постановлением Девятого арбитражного апелляционного суда от 02.10.2020, в удовлетворении требования отказано. Постановлением Арбитражного суда Московского округа от 28.01.2021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Установив, что общество совершило операции по зачислению денежных средств на счет, открытый в банке за пределами Российской Федерации, минуя счета в уполномоченных банках, руководствуясь положениями Федерального закона от 10.12.2003 № 173-ФЗ «О валютном регулировании и валютном контроле», суды пришли к выводу о наличии в его действиях состава административного правонарушения, ответственность за которое установлена частью 1 статьи 15.25 Кодекса Российской Федерации об административных правонарушениях.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"ПРОМЕТЕЙ-СИТИ" (подробнее) Ответчики: Инспекция Федеральной налоговой службы №2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