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28.04.2020 общество привлечено к административной ответственности, предусмотренной частью 4 статьи 14.1 Кодекса Российской Федерации об административных правонарушениях и ему назначено наказание в виде административного штрафа в размере 100 000 рублей. 2 Постановлением Седьмого арбитражного апелляционного суда от 08.10.2020 решение суда первой инстанции отменено, в удовлетворении заявленного требования отказано. Постановлением Арбитражного суда Западно-Сибирского округа от 19.02.2021 постановление апелляционного суда отменено, решение суда первой инстанции оставлено в силе. Общество обратилось в Верховный Суд Российской Федерации с кассационной жалобой на постановление суда округа, ссылаясь на допущенные, по его мнению, судом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4 статьи 14.1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 предусмотренных специальным разрешением (лицензией). Отменяя постановление апелляционного суда и оставляя в силе решение суда первой инстанции, суд округа руководствовался положениями Федерального закона от 04.05.2011 № 99-ФЗ «О лицензировании отдельных видов деятельности», Закона Российской Федерации от 11.03.1992 № 2487-1 «О частной детективной и охранной деятельности в Российской Федерации», Положения о лицензировании частной охранной деятельности, утвержденного постановлением Правительства Российской Федерации от 23.06.2011 № 498, Перечня объектов, на которые частная охранная деятельность не распространяется, утвержденный постановлением Правительства Российской Федерации от 14.08.1992 № 587, и исходил из установленных судом первой инстанции обстоятельств осуществления обществом охранных услуг на 3 объектах, на которые частная охранная деятельность не распространяется, что свидетельствует об осуществлении деятельности с грубым нарушением лицензионных требований, без учета которых апелляционный суд признал недоказанным наличие состава вмененного правонарушения. Обжалуя судебные акты в Верховный Суд Российской Федерации, общество приводит доводы, которые являлись предметом рассмотрения судов первой и кассационной инстанций и получили надлежащую правовую оценку с учетом того, что возможность осуществления обществом охранной деятельности исключительно по периметру территории (на постах) без учета расположенных на ней опасных производственных объектов не подтверждена, опровергается условиями договора об оказываемых обществом охранных услугах и выполняемых при этом задачах в отношении подлежащих охране объектов. Указанные выводы судов в жалобе не опровергнуты. Вопреки доводам жалобы протокол об административном правонарушении содержит указание на событие вмененного обществу административного правонарушения. При этом из разъяснений, содержащихся в пункте 14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следует, что по смыслу части 1 статьи 4.5 и пункта 3 части 1 статьи 30.7 Кодекса Российской Федерации об административных правонарушениях истечение сроков давности привлечения к административной ответственности на время пересмотра постановления о привлечении к административной ответственности не влечет за собой его отмену и прекращение производства по делу, если для этого отсутствуют иные основания. Учитывая изложенное, течение срока давности привлечения к ответственности оканчивается фактом вынесения постановления административного органа или решения арбитражного суда о привлечении к административной ответственности. 4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первой и кассационной инстанций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