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28.04.2020 общество привлечено к административной ответственности, предусмотренной частью 4 статьи 14.1 Кодекса Российской Федерации об административных правонарушениях и ему назначено наказание в виде административного штрафа в размере 100 000 рублей. 2 Постановлением Седьмого арбитражного апелляционного суда от 08.10.2020 решение суда первой инстанции отменено, в удовлетворении заявленного требования отказано. Постановлением Арбитражного суда Западно-Сибирского округа от 10.02.2021 постановление апелляционного суда отменено, решение суда первой инстанции оставлено в силе. Общество обратилось в Верховный Суд Российской Федерации с кассационной жалобой на постановление суда округа, ссылаясь на допущенные, по его мнению, судом существенные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4 статьи 14.1 Кодекса Российской Федерации об административных правонарушениях предусмотрена ответственность за осуществление предпринимательской деятельности с грубым нарушением требований и условий, предусмотренных специальным разрешением (лицензией). Отменяя постановление апелляционного суда и оставляя в силе решение суда первой инстанции, суд округа руководствовался положениями Федерального закона от 04.05.2011 № 99-ФЗ «О лицензировании отдельных видов деятельности», Закона Российской Федерации от 11.03.1992 № 2487-1 «О частной детективной и охранной деятельности в Российской Федерации», Положения о лицензировании частной охранной деятельности, утвержденного постановлением Правительства Российской Федерации от 23.06.2011 № 498, Перечня объектов, на которые частная охранная деятельность не распространяется, утвержденный постановлением Правительства Российской Федерации от 14.08.1992 № 587, и исходил из установленных судом первой инстанции обстоятельств осуществления обществом охранных услуг на 3 объектах, на которые частная охранная деятельность не распространяется, что свидетельствует об осуществлении деятельности с грубым нарушением лицензионных требований, без учета которых апелляционный суд признал недоказанным наличие состава вмененного правонарушения.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того, что возможность осуществления обществом охранной деятельности исключительно по периметру территории (на постах) без учета расположенных на ней опасных производственных объектов не подтверждена и опровергается условиями договора об оказываемых обществом охранных услугах и выполняемых при этом задачах в отношении подлежащих охране объектов. Указанные выводы судов в жалобе не опровергнуты. Вопреки доводам жалобы протокол об административном правонарушении содержит указание на событие вмененного обществу административного правонарушения. Из разъяснений, содержащихся в пункте 14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следует, что по смыслу части 1 статьи 4.5 и пункта 3 части 1 статьи 30.7 Кодекса Российской Федерации об административных правонарушениях истечение сроков давности привлечения к административной ответственности на время пересмотра постановления о привлечении к административной ответственности не влечет за собой его отмену и прекращение производства по делу, если для этого отсутствуют иные основания. Учитывая изложенное, течение срока давности привлечения к ответственности оканчивается фактом вынесения постановления административного органа или решения арбитражного суда о привлечении к административной ответственности. 4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первой и кассационной инстанций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