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14.09.2020, оставленным без изменения постановлением Пятнадцатого арбитражного апелляционного суда от 21.10.2020, в удовлетворении требования отказано. 2 Постановлением Арбитражного суда Северо-Кавказского округа от 10.02.2021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названные судебные акты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таможенного органа о несоблюдении предпринимателем установленных запретов и ограничений при ввозе товаров. Статьей 16.3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3 Российской Федерации, за исключением случаев, предусмотренных частью 3 статьи 16.2 настоящего Кодекса. Оценив представленные доказательства, руководствуясь положениями статей 107, 111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статьи 126 Таможенного кодекса Евразийского экономического союза, суды пришли к выводу о наличии в действиях предпринимателя состава правонарушения, ответственность за совершение которого предусмотрена статьей 16.3 Кодекса Российской Федерации об административных правонарушениях с учетом наличия у предпринимателя обязанности по представлению документов, подтверждающих соответствие продукции (товаров) обязательным требованиям. Суды установили, что процедура и срок давности привлечения к административной ответственности соблюдены, вина предпринимателя установлена. Оснований для применения положений статьи 2.9 Кодекса Российской Федерации об административных правонарушениях не выявлено. Доводы жалобы были предметом исследования судов и получили исчерпывающую правовую оценку в обжалуемых судебных актах, в том числе, исходя из того, что предприниматель, зная об условиях условий выпуска товаров, не предпринял всех необходимых мер для выполнения обязанности, предусмотренной таможенным законодательством, вовремя не начав необходимую процедуру.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