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21.07.2020, оставленным без изменения постановлением Пятого арбитражного апелляционного суда от 15.09.2020, в удовлетворении заявленных требований отказано. 2 Постановлением Арбитражного суда Дальневосточного округа от 27.01.2021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таможенный орган установил факт представления обществом при таможенном декларировании товаров недостоверных сведений о товаре, что послужило основанием для несоблюдения установленных запретов и ограничений. Частью 3 статьи 16.2 Кодекса Российской Федерации об административных правонарушениях установлена ответственность за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документов, если такие сведения или документы послужили или могли послужить основанием для несоблюдения установленных международными договорами государств - членов Евразийского экономического союза, решениями Евразийской экономической 3 комиссии, нормативными правовыми актами Российской Федерации запретов и ограничений. Оценив представленные доказательства, руководствуясь положениями Федерального закона от 19.07.1998 № 114-ФЗ «О военно-техническом сотрудничестве Российской Федерации с иностранными государствами», Положения о порядке лицензирования в Российской Федерации ввоза и вывоза продукции военного назначения, утвержденного Указом Президента Российской Федерации от 10.09.2005 № 1062, суды пришли к выводу о наличии в действиях общества состава административного правонарушения, ответственность за которое предусмотрена частью 3 статьи 16.2 Кодекса Российской Федерации об административных правонарушениях.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статей 2.9 Кодекса Российской Федерации об административных правонарушениях не имеется. Доводы жалобы были предметом рассмотрения судов и получили исчерпывающую правовую оценку применительно к установленным обстоятельствам, связанным с характеристиками спорной продукции,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