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22.06.2020 в удовлетворении требования отказано. Постановлением Шестнадцатого арбитражного апелляционного суда от 29.09.2020 решение суда первой инстанции отменено, банк привлечен к 2 административной ответственности по статье 14.37 Кодекса Российской Федерации об административных правонарушениях, ему назначено наказание в виде штрафа в размере 500 000 рублей. Постановлением Арбитражного суда Северо-Кавкзского округа от 22.01.2021 постановление суда апелляционной инстанции оставлено без изменения. Банк обратился в Верховный Суд Российской Федерации с кассационной жалобой, в которой просит обжалуемые судебные акты отменить, ссылаясь на допущенные, по его мнению,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административным органом выявлен факт эксплуатации банком рекламной конструкции без предусмотренного законодательством разрешения на ее установку и эксплуатацию. Указанные обстоятельства послужили основанием для составления протокола и обращения в арбитражный суд с соответствующим заявлением о привлечении к ответственности.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установку и (или) эксплуатацию рекламной конструкции с нарушением требований технического регламента, за исключением случаев, предусмотренных частью 2 статьи 11.21 настоящего Кодекса. Руководствуясь положениями Федерального закона от 13.03.2006 № 38-ФЗ «О рекламе», апелляционный суд с учетом представленных доказательств и установленных обстоятельств, пришел к выводу о наличии в 3 действиях банка состава правонарушения, ответственность за которое предусмотрена частью 14.37 Кодекса Российской Федерации об административных правонарушениях, признав банк рекламораспространителем, соответственно субъектом вменяемого правонарушения. Вина банка в совершении правонарушения установлена. Процедура и срок давности привлечения к ответственности соблюдены. Штраф назначен судом в пределах санкции нормы. Оснований для применения положений о малозначительности или снижения штрафа не установлено. Доводы относительно статуса общества и характера распространенной информации направлены на переоценку доказательств и установление иных фактических обстоятельств дела, что само по себе не может являться основанием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