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22.06.2020, оставленным без изменения постановлением Тринадцатого арбитражного апелляционного суда от 25.09.2020 и постановлением Арбитражного суда Северо-Западного округа от 28.01.2021, иск удовлетворен. В кассационной жалобе общество «Альянс Групп» просит об отмене судебных актов как основанных на ненадлежащих доказательствах без проверки их достоверности.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395, 506, 516 Гражданского кодекса Российской Федерации, суды удовлетворили иск на основании установленных фактов поставки истцом товара по договору от 22.10.2018 № 429 и неоплаты его ответчиком.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