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«Интерпродукт» удовлетворить. Срок подачи кассационной жалобы на решение Арбитражного суда Республики Хакасия от 18.06.2020, постановление Третьего арбитражного апелляционного суда от 02.09.2020 и постановление Арбитражного суда Восточно-Сибирского округа от 01.12.2020 по делу № А74-7639/2019 восстановить. Судья Верховного Суда Российской Федерации Н.С. Чучунова Суд: Верховный Суд РФ (подробнее) Истцы: Государственное автономное учреждение Республики Хакасия "Многофункциональный центр организации централизованного предоставления государственных и муниципальных услуг Республики Хакасия" (подробнее) Ответчики: ООО "ИнтерПродукт"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