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02.09.2019, оставленным без изменения постановлением Пятнадцатого арбитражного апелляционного суда от 01.11.2019, первоначальные исковые требования удовлетворены, в удовлетворении встречного иска отказано. Постановлением Арбитражного суда Северо-Кавказского округа от 05.03.2020 решение и постановление апелляционного суда отменены, дело направлено на новое рассмотрение в суд первой инстанции. В кассационной жалобе общество «Гепард» просит отменить постановление окружного суда как принятое с нарушением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окружной суд установил неисследование обстоятельств, необходимых для правильного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«Гепард»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"Гепард" (подробнее) Ответчики: ООО "ИЗМЕРИТЕЛЬНЫЕ ТЕХНОЛОГИИ"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