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02.07.2020, принятым в порядке упрощенного судопроизводства и оставленным без изменения постановлением Пятнадцатого арбитражного апелляционного суда от 19.08.2020, исковые требования удовлетворены. Постановлением Арбитражного суда Северо-Кавказского округа от 25.01.2021 решение и постановление апелляционного суда отменены, дело направлено на новое рассмотрение в суд первой инстанции. В кассационной жалобе общество «Еврологистик» просит отменить постановление окружного суда, ссылаясь на неправильное толкование судом договора.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несоответствие судебных актов нижестоящих судов согласованному сторонами в договоре сроку оборота вагона, поэтому признал необходимость нового рассмотрения дела в пределах имеющихся в силу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