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«Агро-Авто» обратилось в Арбитражный суд города Москвы с иском о взыскании солидарно с общества с ограниченной ответственностью «СТС Логистикс Транспорт» и общества с ограниченной ответственностью «СТС Логистикс Складские Операции» 27 874 815 рублей. Решением Арбитражного суда города Москвы от 24.07.2020 в удовлетворении иска отказано. Постановлением Девятого арбитражного апелляционного суда от 05.11.2020 решение суда первой инстанции отменено и иск удовлетворен. Арбитражный суд Московского округа постановлением от 19.03.2021 указанные судебные акты оставил без изменения. Общество с ограниченной ответственностью «СТС Логистикс Транспорт» и общество с ограниченной ответственностью «СТС Логистикс Складские Операции» обратились в Судебную коллегию по экономическим спорам 2 Верховного Суда Российской Федерации с кассационными жалобами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жалоб, изученным по материалам, приложенным к ним,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ответчики, зная о финансовом состоянии должника и невозможности погашения им задолженности, дали поручительства уже в рамках обеспечения исполнения мирового соглашения по арбитражному делу, а также зная о ликвидации должника, добровольно производили выплаты истцу в рамках исполнения обязательств по мировому соглашению как до исключения должника из ЕГРЮЛ, так и в течение продолжительного времени после этого, создав ситуацию, при которой у истца не имелось оснований для истребования денежных средств, что позволило считать поручительства сохранившими действие, а действия кредитора добросовестными и разумными, руководствуясь положениями статей 10, 363, 367 Гражданского кодекса Российской Федерации, суд апелляционной инстанции признал требование истца подлежащим удовлетворению.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Несогласие заявителей кассационных жалоб с произведенной судами оценкой представленных доказательств и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3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норм процессуального права, которые являются безусловными основаниями для отмены судебных актов, не установлено.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«СТС Логистикс Транспорт» и обществу с ограниченной ответственностью «СТС Логистикс Складские Операции»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