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Нижегородский коммерческий банк «Радиотехбанк» (далее – Радиотехбанк) обратилось в суд с заявлением о повороте исполнения определения Арбитражного суда Республики Татарстан от 21.06.2018 по настоящему делу в связи с отменой данного судебного акта, утвердившего между сторонами мировое соглашение. Определением Арбитражного суда города Москвы от 22.09.2020, оставленным без изменения постановлениями Одиннадцатого арбитражного апелляционного суда от 08.12.2020, заявление удовлетворено. Постановлением Арбитражного суда Поволжского округа от 16.03.2021 названные судебные акты изменены, из резолютивной части определения суда первой инстанции исключены абзацы четвёртый и пятый о взыскании с Татфондбанка в пользу Радиотехбанка 7 623 459 рублей 96 копеек, а также процентов и штрафных санкций, перечисленных Татфондбанку лицами, являющимися должниками Татфондбанка по обязательствам, требования из которых были уступлены Радитехбанком по недействительным договорам цессии. 2 В кассационной жалобе, поданной в Верховный Суд Российской Федерации, заявитель просит отменить названные судебные акты в части взыскания с Татфондбанка в пользу Радиотехбанка 84 979 422 рублей 46 копеек и принять по делу новый судебный акт об отказе в удовлетворении заявления в данной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руководствовались статьями 223, 325, 326 Арбитражного процессуального кодекса Российской Федерации и исходили из того, что судебный акт об утверждении мирового соглашения отменён и впоследствии в его утверждении было отказано, в связи с чем пришли к обоснованному выводу о необходимости возврата Татфондбанком полученных от Радиотехбанка денежных средств.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заявителем в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публичным акционерным обществом «Татфондбанк» государственной корпорации «Агентство по страхованию вкладов»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