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«ЗерПромСнаб» обратилось в Арбитражный суд Самарской области с иском к крестьянскому хозяйству ФИО1 о взыскании 1 992 500 рублей задолженности по договору от 13.08.2019 № 16; обязании ответчика принять недопоставленный товар; обязании ответчика принять поставленный и фактически принятый товар по договору от 13.08.2019 № 16 путем передачи истцу подписанной товарной накладной от 26.09.2019; обязании ответчика принять поставленный и фактически принятый товар по договору от 13.08.2019 № 18 путем передачи истцу подписанной товарной накладной от 17.09.2019 № 27; расторжении договора от 13.08.2019 № 19 без возврата авансового платежа; расторжении договора от 13.08.2019 № 17 без возврата авансового платежа; взыскании 24 182 рублей 94 копеек процентов за пользование чужими денежными средствами по договору от 13.08.2019 № 16. Судом принят встречный иск крестьянского хозяйства ФИО1 к обществу с ограниченной ответственностью «ЗерПромСнаб» о взыскании 1 480 593 рублей неосновательного обогащения и 74 030 рублей неустойки за просрочку возврата аванса по договору поставки от 13.08.2019 № 18; 107 000 рублей неосновательного обогащения по договору на выполнение подрядных работ от 13.08.2019 № 19; 1 992 500 рублей неосновательного обогащения по договору поставки от 13.08.2019 № 16.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«Альянс-Сталь». Решением Арбитражного суда Самарской области от 27.05.2020 в удовлетворении первоначального иска отказано, встречный иск удовлетворен. Определением Арбитражного суда Самарской области об исправлении опечатки от 27.05.2020 исковое заявление в части расторжения договоров от 13.08.2019 № 19 и от 13.08.2019 № 17 без возврата авансовых платежей оставлено без рассмотрения. Постановлением Одиннадцатого арбитражного апелляционного суда от 12.10.2020 решение суда первой инстанции оставлено без изменения. Арбитражный суд Поволжского округа постановлением от 12.02.2021 указанные судебные акты оставил без изменения. Общество с ограниченной ответственностью «ЗерПромСнаб»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В представленном на кассационную жалобу отзыве крестьянское хозяйство ФИО1 просит отказать в передаче жалобы для рассмотрения в судебном заседании Судебной коллегии Верховного Суда Российской Федерации, ссылаясь на отсутствие существенных нарушений норм права, повлиявших на исход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с учетом доводов отзыва,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условиями договоров поставки предусмотрена поставка товара к определенному сроку, факт своевременной поставки товара истцом (поставщиком) не доказан, признав договоры поставки расторгнутыми, руководствуясь положениями статей 309 , 310 , 450.1 , 452 , 454 , 456 , 457 , 486 , 506 , 510 , 511 , 516 Гражданского кодекса Российской Федерации, суды пришли к выводу об отсутствии у ответчика (покупателя) обязанности по принятию товара и обоснованности встречных требований покупателя о возврате предоплаты за товар. Доводы, изложенные заявителем в кассационной жалобе, приводились при рассмотрении дела, были рассмотрены судами и им дана надлежащая оценка.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«ЗерПромСнаб»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"ЗерПромСнаб" (подробнее) Ответчики: Глава КХ Верин В.П. (подробнее) КФХ ВЕРИНА В.П. (подробнее) Иные лица: Арбитражный суд Поволжского округа (подробнее) Межрайонная инспекция Федеральной налоговой службы №18 по Самарской области (подробнее) ООО "Альянс-Строй" (подробнее) Судебная практика по: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