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Костромин Дмитрий Николаевич обратился в суд с жалобой на действия финансового управляющего по невнесению в инвентаризационную опись от 28.05.2020 (далее – опись) достоверных сведений об имуществе должника, входящим в конкурную массу. Определением Арбитражного суда Свердловской области от 13.09.2020, оставленным без изменения постановлениями Семнадцатого арбитражного апелляционного суда от 11.11.2020 и Арбитражного суда Уральского округа от 25.01.2021, жалобу удовлетворена в части признания незаконным бездействия финансового управляющего по невнесению в опись сведений о праве аренды земельного участка; в остальной части отказано. В кассационной жалобе, поданной в Верховный Суд Российской Федерации, заявитель просит отменить названные судебные акты. Исходя из доводов кассационной жалобы, заявитель не согласен с судебными актами в части признания незаконным его бездействия.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не установлено. Разрешая спор в обжалуемой части, суды руководствовались статьями 20.3, 60, 129, 131, 213.25 Федерального закона от 26.10.2002 № 127-ФЗ «О несостоятельности (банкротстве)» и пришли к верному выводу о том, что проведение инвентаризации и включение в конкурсную массу всего имущества должника являлось для заявителя необходимым и обязательным, но совершено не было.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Костромина Николая Николаевича Черемных Алексею Владиславовичу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