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25.12.2019 удовлетворено заявление Администрации городского округа Мытищи Московской области о прекращении права собственности должника на квартиры №4, №68, №92, №13, №67 расположенные по адресу: Московская область, г.о. Мытищи, пос. Мебельной фабрики, ул. Заречная, д. 1; признании за ней права собственности на указанные квартиры. Не согласившись с названным судебным актом, заявитель обжаловала его в апелляционном порядке. Определением Десятого арбитражного апелляционного суда от 23.12.2020, оставленным без изменения постановлением Арбитражного суда Московского округа от 17.02.2021, производство по апелляционной жалобе прекращено на основании пункта 1 части 1 статьи 150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названные судебные акты, восстановить срок на подачу апелляционной жалобы и направить её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и подтверждая законность такого прекращения, суды апелляционной инстанции и округа руководствовались статьями 117, 150, 259, 271 Арбитражного процессуального кодекса Российской Федерации, пунктом 34 постановления Пленума Высшего Арбитражного Суда Российской Федерации от 25.12.2013 № 99 «О процессуальных сроках», и исходили из отсутствия уважительных причин пропуска процессуального срока заявителем, осведомлённой надлежащим образом о начавшемся процессе в рамках настоящего дела, не подтвердившей наличие объективных препятствий и ограничения возможности совершения лично либо через представителей соответствующего процессуального действия в разумный срок.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Тюковой Наталье Михайловне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