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27.08.2020, оставленным без изменения постановлением Шестого арбитражного апелляционного суда от 30.11.2020 и постановлением Арбитражного суда Дальневосточного округа от 12.03.2021, исковые требования удовлетворены. В кассационной жалобе, поданной в Верховный Суд Российской Федерации, КФХ «Шадринское», ссылаясь на нарушение судами норм 2 материального и процессуального права, просит отменить указанные судебные акты и направить дело на новое рассмотрение в суд первой инстанции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обстоятельства, установленные решениями Михайловского районного суда Амурской области от 26.11.2018 по делу № 2-292/2018, от 27.09.2018 по делу № 2-218/2018, а также результаты судебной экспертизы, установив, что КФХ «Шадринское» с 2015 года без законных оснований использовало для выращивания сои земельные угодья из земельного участка с кадастровым номером 28:18:000000:25, принадлежащего КФХ «Чесноковское», руководствуясь статьями 395, 1102, 1107 Гражданского кодекса Российской Федерации, разъяснениями, изложенными в информационном письме Президиума Высшего Арбитражного Суда Российской Федерации от 11.01.2000 № 49 «Обзор практики рассмотрения споров, связанных с применением норм о неосновательном обогащении»,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Ходатайство заявителя о приостановлении исполнительного производства не рассматривается, поскольку в соответствии с частью 2 статьи 327 Арбитражного процессуального кодекса Российской Федерации приостановление исполнительного производства производится арбитражным судом, выдавшим исполнительный лист, либо арбитражным судом по месту нахождения судебного пристава-исполнителя.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крестьянского фермерского хозяйства «Шадринское»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