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«Черноморская нефтяная компания» обратилось в Арбитражный суд Краснодарского края с иском о взыскании с общества с ограниченной ответственностью «СеаТрейд» 115 513 рублей 74 копеек рублей компенсация затрат за нахождение на железнодорожном пути общего пользования груженых и порожних вагонов и 152 131 рубля 60 копеек процентов за пользование коммерческим кредитом. ООО «СеаТрейд» обратилось в суд с встречным иском, уточненным в порядке статьи 49 Арбитражного процессуального кодекса Российской Федерации, о взыскании с ООО «Черноморская нефтяная компания» 805 450 рублей 83 копеек убытков в связи с ненадлежащим исполнением обязательств по оформлению приемосдаточных документов на товар (нефтепродукты), в том числе по фиксации недостачи товара.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«Интертек Тестинг Сервис- 2 Центр», общество с ограниченной ответственностью «Химтрансойл» в лице конкурсного управляющего Гатитулина Эмиля Баритовича. Решением Арбитражного суда Краснодарского края от 15.07.2020 в удовлетворении первоначального и встречного исков отказано. Постановлением Пятнадцатого арбитражного апелляционного суда от 02.10.2020 решение суда первой инстанции оставлено без изменения. Арбитражный суд Северо-Кавказского округа постановлением от 26.01.2021 указанные судебные акты оставил без изменения. Общество с ограниченной ответственностью «СеаТрейд»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встречного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15, 393 Гражданского кодекса Российской Федерации, суды сделали вывод о недоказанности совокупности обстоятельств, влекущих возможность привлечения ООО «Черноморская нефтяная компания» к ответственности в виде возмещения убытков – недоказанности наличия в действиях ООО «Черноморская нефтяная компания» признаков виновного поведения, указывающего на осуществление ненадлежащей приемки нефтепродуктов в рамках договора на оказание услуг по приему, хранению, доставке нефтепродуктов, а также причинно-следственной связи между возникшими у ООО «СеаТрейд» убытками и действиями ООО «Черноморская нефтяная компания», что явилось основанием для отказа в удовлетворении встречного иска. 3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«СеаТрейд»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