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Красули Анны Леонидовны удовлетворить. Срок подачи кассационной жалобы на решение Арбитражного суда Республики Крым от 06.07.2020, постановление Двадцать первого арбитражного апелляционного суда от 05.10.2020 и постановление Арбитражного суда Центрального округа от 18.01.2021 по делу № А83-21721/2019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