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27.12.2019, оставленным без изменения постановлением Семнадцатого арбитражного апелляционного суда от 27.08.2020 и постановлением Арбитражного суда Уральского округа от 20.01.2021,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предпринимателю по договору уступки передано от Самонова А.А. несуществующее право требования к обществу по договору аренды, являющемуся недействительной (ничтожной) сделкой на основании статей 10, 168 Гражданского кодекса Российской Федерации, суды первой и апелляционной инстанций пришли к выводу об отсутствии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Микрюкова Александра Геннадьевича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