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Тверской области от 03.07.2020, оставленным без изменения постановлением Четырнадцатого арбитражного апелляционного суда от 24.09.2020, в удовлетворении требования отказано. Постановлением Арбитражного суда Северо-Западного округа от 26.01.2021 указанные судебные акты оставлены без изменения. Общество обратилось в Верховный Суд Российской Федерации с кассационной жалобой, в которой просит принятые по делу судебные акты отменить, в удовлетворении заявленного требования отказать.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кассационной жалобы и принятых по делу судебных актов оснований для передачи жалобы в судебное заседание Судебной коллегии по экономическим спорам Верховного Суда Российской Федерации не установлено. Как следует из судебных актов, оспариваемым постановлением прекращено производство по делу об административном правонарушении, возбужденному в отношении общества на основании части 1 статьи 9.21 Кодекса Российской Федерации об административных правонарушениях, в связи с признанием правонарушения малозначительным. Оценив представленные доказательства, руководствуясь положениями Правил подключения (технологического присоединения) объектов капитального строительства к сетям газораспределения, утвержденных постановлением Правительства Российской Федерации от 30.12.2013 № 1314, 3 суды пришли к выводу о доказанности административным органом в действиях общества состава правонарушения, предусмотренного частью 1 статьи 9.21 Кодекса Российской Федерации об административных правонарушениях. Нарушений процедуры проведения проверки и привлечения к административной ответственности не выявлено. Доказательства, свидетельствующие о том, что общество предприняло все зависящие от него меры к выполнению требований действующего законодательства, либо что невозможность принятия этих мер вызвана чрезвычайными или иными непреодолимыми обстоятельствами, в материалы дела не представлены, и судами таких обстоятельств не установлено. Доводы жалобы повторяют позицию общества по делу, являлись предметом рассмотрения судов, и получили исчерпывающую правовую оценку с учетом законодательного возложения на общество обязанности установить точку подключения и определить вариант подключения (технического присоединения). Указанные выводы обществом при установленных судами обстоятельствах в жалобе не опровергнуты.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