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Бурнашевская Е.А. обратилась в суд с заявлениями, впоследствии объединёнными в одно производство для совместного рассмотрения, о пересмотре по вновь открывшимся обстоятельствам определений Арбитражного суда Республики Татарстан от 24.05.2017 о включении требования общества с ограниченной ответственность «Монгол» в реестр требований кредиторов должника в составе третьей очереди. Решением Арбитражного суда Республики Татарстан от 20.08.2020, оставленным без изменения постановлением Одиннадцатого арбитражного апелляционного суда от 18.11.2020, заявления удовлетворены, судебные акты отменены по вновь открывшимся обстоятельствам, назначено судебное заседание по рассмотрению требований общества «Монгол». Постановлением Арбитражного суда Поволжского округа от 08.02.2021 отменены решение суда первой инстанции от 20.08.2020 и постановление апелляционного суда от 18.11.2020, отказано в удовлетворении заявления. В кассационной жалобе, поданной в Верховный Суд Российской Федерации, заявитель просит отменить постановление суда округа, оставить в силе решение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с дополнением и отзыва акционерного коммерческого банка «Энергобанк» таких оснований не установлено. Отказывая в удовлетворении заявления, суд округа, руководствуясь положениями статей 309 и 311 Арбитражного процессуального кодекса Российской Федерации, исходили из того, что материалами дела не подтверждаются доводы заявителя о наличии оснований для пересмотра судебных актов, которые ранее не были доступны.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«ОйлТэк» Бурнашевской Екатерине Андреевне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