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Мурзыева Альбина Фаритовна обратилась в Арбитражный суд города Москвы с иском к публичному акционерному обществу «Промсвязьбанк» о снижении на основании статьи 333 Гражданского кодекса Российской Федерации неустойки по договору банковского счета от 26.08.2016 № ДБС03/012045. Решением Арбитражного суда города Москвы от 05.06.2020 в удовлетворении иска отказано. Постановлением Девятого арбитражного апелляционного суда от 05.10.2020 решение суда первой инстанции оставлено без изменения. Арбитражный суд Московского округа постановлением от 02.02.2021 указанные судебные акты оставил без изменения. Индивидуальный предприниматель Мурзыева Альбина Фаритовна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12, 845, 848, 851 Гражданского кодекса Российской Федерации, статьей 29 Федерального закона от 02.12.1990 № 395-1 «О банках и банковской деятельности», Федерального закона от 07.08.2001 №115-ФЗ «О противодействии легализации (отмыванию) доходов, полученных преступным путем, и финансированию терроризма» и учли обстоятельства, установленные вступившим в законную силу решением Арбитражного суда города Москвы от 08.10.2018 по делу № А40-83108/2018.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Мурзыевой Альбине Фаритовне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